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194AD" w14:textId="6F3D14DD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A84E29" w:rsidRPr="00A84E29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R4-2405539</w:t>
      </w:r>
    </w:p>
    <w:p w14:paraId="12818EA9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F4AACC2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ED24D44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 xml:space="preserve">Nokia, </w:t>
      </w:r>
      <w:r w:rsidR="0043750A" w:rsidRPr="00614DD8">
        <w:rPr>
          <w:rFonts w:ascii="Arial" w:eastAsia="Calibri" w:hAnsi="Arial" w:cs="Arial"/>
          <w:b/>
          <w:bCs/>
          <w:sz w:val="24"/>
          <w:lang w:val="en-US"/>
        </w:rPr>
        <w:t>Nokia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 xml:space="preserve"> Shanghai Bell</w:t>
      </w:r>
    </w:p>
    <w:p w14:paraId="24EB0BC9" w14:textId="168F5FC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01261" w:rsidRPr="00701261">
        <w:rPr>
          <w:rFonts w:ascii="Arial" w:eastAsia="Calibri" w:hAnsi="Arial" w:cs="Arial"/>
          <w:b/>
          <w:bCs/>
          <w:sz w:val="24"/>
          <w:lang w:val="en-US"/>
        </w:rPr>
        <w:t>Discussion on less than 5Mhz RRM performance part</w:t>
      </w:r>
    </w:p>
    <w:p w14:paraId="682FEEF1" w14:textId="5CA2F1A9" w:rsidR="00841BCD" w:rsidRPr="003E30E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fi-FI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01261" w:rsidRPr="00701261">
        <w:rPr>
          <w:rFonts w:ascii="Arial" w:eastAsia="MS Mincho" w:hAnsi="Arial" w:cs="Arial"/>
          <w:b/>
          <w:bCs/>
          <w:sz w:val="24"/>
          <w:szCs w:val="20"/>
          <w:lang w:val="en-US"/>
        </w:rPr>
        <w:t>6.8.6</w:t>
      </w:r>
    </w:p>
    <w:p w14:paraId="11EE73F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3E45BA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A9BAAC4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FB1F94" w14:textId="05AB5295" w:rsidR="0060543D" w:rsidRPr="00614DD8" w:rsidRDefault="008937B5" w:rsidP="005C23A4">
      <w:pPr>
        <w:rPr>
          <w:lang w:val="en-US"/>
        </w:rPr>
      </w:pPr>
      <w:r>
        <w:rPr>
          <w:lang w:val="en-US"/>
        </w:rPr>
        <w:t xml:space="preserve">This paper discusses about less than 5MHz bandwidth performance part. </w:t>
      </w:r>
    </w:p>
    <w:p w14:paraId="5BED98D4" w14:textId="79433112" w:rsidR="0089210C" w:rsidRDefault="003B659E" w:rsidP="005C23A4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1D2E92DA" w14:textId="5C774BCC" w:rsidR="00847FB9" w:rsidRDefault="00847FB9" w:rsidP="00847FB9">
      <w:pPr>
        <w:pStyle w:val="RAN4H2"/>
        <w:rPr>
          <w:lang w:val="en-US"/>
        </w:rPr>
      </w:pPr>
      <w:r>
        <w:rPr>
          <w:lang w:val="en-US"/>
        </w:rPr>
        <w:t xml:space="preserve">Test </w:t>
      </w:r>
      <w:proofErr w:type="gramStart"/>
      <w:r w:rsidR="002533F9">
        <w:rPr>
          <w:lang w:val="en-US"/>
        </w:rPr>
        <w:t>coverage</w:t>
      </w:r>
      <w:proofErr w:type="gramEnd"/>
    </w:p>
    <w:p w14:paraId="29BB85C8" w14:textId="4DB29A81" w:rsidR="00847FB9" w:rsidRDefault="000F5499" w:rsidP="00847FB9">
      <w:pPr>
        <w:rPr>
          <w:lang w:val="en-US"/>
        </w:rPr>
      </w:pPr>
      <w:r>
        <w:rPr>
          <w:lang w:val="en-US"/>
        </w:rPr>
        <w:t xml:space="preserve">Based on previous meeting discussions, the following test cases should test the new functionality introduced by this feature. </w:t>
      </w:r>
    </w:p>
    <w:p w14:paraId="7EEFD2B0" w14:textId="70339562" w:rsidR="000F5499" w:rsidRDefault="000F5499" w:rsidP="000F5499">
      <w:pPr>
        <w:pStyle w:val="RAN4proposal"/>
        <w:rPr>
          <w:lang w:val="en-US"/>
        </w:rPr>
      </w:pPr>
      <w:bookmarkStart w:id="5" w:name="_Toc163497947"/>
      <w:r>
        <w:rPr>
          <w:lang w:val="en-US"/>
        </w:rPr>
        <w:t>RAN4 to define the following</w:t>
      </w:r>
      <w:r w:rsidR="00A85E96">
        <w:rPr>
          <w:lang w:val="en-US"/>
        </w:rPr>
        <w:t xml:space="preserve"> 6</w:t>
      </w:r>
      <w:r>
        <w:rPr>
          <w:lang w:val="en-US"/>
        </w:rPr>
        <w:t xml:space="preserve"> test cases for Less than 5MHz feature</w:t>
      </w:r>
      <w:r w:rsidR="000D5016">
        <w:rPr>
          <w:lang w:val="en-US"/>
        </w:rPr>
        <w:t>.</w:t>
      </w:r>
      <w:bookmarkEnd w:id="5"/>
      <w:r w:rsidR="000D5016">
        <w:rPr>
          <w:lang w:val="en-US"/>
        </w:rPr>
        <w:t xml:space="preserve"> </w:t>
      </w:r>
      <w:r>
        <w:rPr>
          <w:lang w:val="en-US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788"/>
        <w:gridCol w:w="4115"/>
        <w:gridCol w:w="1273"/>
        <w:gridCol w:w="1116"/>
        <w:gridCol w:w="1173"/>
      </w:tblGrid>
      <w:tr w:rsidR="005779B0" w:rsidRPr="00847FB9" w14:paraId="5FE006DD" w14:textId="77777777" w:rsidTr="005779B0"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1274" w14:textId="55567838" w:rsidR="00847FB9" w:rsidRPr="00847FB9" w:rsidRDefault="005779B0" w:rsidP="00847FB9">
            <w:pPr>
              <w:spacing w:after="0" w:line="240" w:lineRule="auto"/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</w:pPr>
            <w:r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  <w:t xml:space="preserve">Test case 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C263" w14:textId="6D3B1867" w:rsidR="00847FB9" w:rsidRPr="00847FB9" w:rsidRDefault="005779B0" w:rsidP="005779B0">
            <w:p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eastAsia="Calibri" w:cs="Times New Roman"/>
                <w:szCs w:val="20"/>
                <w:lang w:val="en-US" w:eastAsia="sv-SE"/>
              </w:rPr>
            </w:pPr>
            <w:r>
              <w:rPr>
                <w:rFonts w:eastAsia="Calibri" w:cs="Times New Roman"/>
                <w:szCs w:val="20"/>
                <w:lang w:val="en-US" w:eastAsia="sv-SE"/>
              </w:rPr>
              <w:t>#</w:t>
            </w:r>
          </w:p>
        </w:tc>
        <w:tc>
          <w:tcPr>
            <w:tcW w:w="7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0610" w14:textId="76B8CF77" w:rsidR="00847FB9" w:rsidRPr="00847FB9" w:rsidRDefault="005779B0" w:rsidP="00847FB9">
            <w:pPr>
              <w:overflowPunct w:val="0"/>
              <w:autoSpaceDE w:val="0"/>
              <w:autoSpaceDN w:val="0"/>
              <w:spacing w:after="0" w:line="240" w:lineRule="auto"/>
              <w:ind w:left="720"/>
              <w:contextualSpacing/>
              <w:rPr>
                <w:rFonts w:eastAsia="Calibri" w:cs="Times New Roman"/>
                <w:szCs w:val="20"/>
                <w:lang w:val="en-US" w:eastAsia="sv-SE"/>
                <w14:ligatures w14:val="standardContextual"/>
              </w:rPr>
            </w:pPr>
            <w:r>
              <w:rPr>
                <w:rFonts w:eastAsia="Calibri" w:cs="Times New Roman"/>
                <w:szCs w:val="20"/>
                <w:lang w:val="en-US" w:eastAsia="sv-SE"/>
                <w14:ligatures w14:val="standardContextual"/>
              </w:rPr>
              <w:t>Description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7332" w14:textId="74436BAF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Supporting companies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27C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Company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8BE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</w:p>
        </w:tc>
      </w:tr>
      <w:tr w:rsidR="005779B0" w:rsidRPr="00847FB9" w14:paraId="7C04ACA4" w14:textId="77777777" w:rsidTr="005779B0"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163F" w14:textId="22865CE5" w:rsidR="005779B0" w:rsidRPr="005779B0" w:rsidRDefault="005779B0" w:rsidP="00847FB9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 w:val="22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color w:val="FFFFFF" w:themeColor="background1"/>
                <w:sz w:val="22"/>
                <w:lang w:val="en-US" w:eastAsia="zh-CN"/>
                <w14:ligatures w14:val="standardContextual"/>
              </w:rPr>
              <w:t>RLM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4A5F" w14:textId="77777777" w:rsidR="005779B0" w:rsidRPr="005779B0" w:rsidRDefault="005779B0" w:rsidP="00847FB9">
            <w:pPr>
              <w:overflowPunct w:val="0"/>
              <w:autoSpaceDE w:val="0"/>
              <w:autoSpaceDN w:val="0"/>
              <w:spacing w:after="0" w:line="240" w:lineRule="auto"/>
              <w:ind w:left="720"/>
              <w:contextualSpacing/>
              <w:rPr>
                <w:rFonts w:eastAsia="Calibri" w:cs="Times New Roman"/>
                <w:color w:val="FFFFFF" w:themeColor="background1"/>
                <w:szCs w:val="20"/>
                <w:lang w:val="en-US" w:eastAsia="sv-SE"/>
              </w:rPr>
            </w:pPr>
          </w:p>
        </w:tc>
        <w:tc>
          <w:tcPr>
            <w:tcW w:w="7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1666" w14:textId="77777777" w:rsidR="005779B0" w:rsidRPr="005779B0" w:rsidRDefault="005779B0" w:rsidP="00847FB9">
            <w:pPr>
              <w:overflowPunct w:val="0"/>
              <w:autoSpaceDE w:val="0"/>
              <w:autoSpaceDN w:val="0"/>
              <w:spacing w:after="0" w:line="240" w:lineRule="auto"/>
              <w:ind w:left="720"/>
              <w:contextualSpacing/>
              <w:rPr>
                <w:rFonts w:eastAsia="Calibri" w:cs="Times New Roman"/>
                <w:color w:val="FFFFFF" w:themeColor="background1"/>
                <w:szCs w:val="20"/>
                <w:lang w:val="en-US" w:eastAsia="sv-SE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1283" w14:textId="77777777" w:rsidR="005779B0" w:rsidRPr="005779B0" w:rsidRDefault="005779B0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zh-CN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DBB2" w14:textId="77777777" w:rsidR="005779B0" w:rsidRPr="005779B0" w:rsidRDefault="005779B0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zh-CN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06AA" w14:textId="77777777" w:rsidR="005779B0" w:rsidRPr="005779B0" w:rsidRDefault="005779B0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  <w14:ligatures w14:val="standardContextual"/>
              </w:rPr>
            </w:pPr>
          </w:p>
        </w:tc>
      </w:tr>
      <w:tr w:rsidR="00847FB9" w:rsidRPr="00847FB9" w14:paraId="64A5D4A4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465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zh-CN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RLM-3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B73A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en-GB"/>
              </w:rPr>
            </w:pPr>
            <w:r w:rsidRPr="00847FB9">
              <w:rPr>
                <w:rFonts w:eastAsia="Calibri" w:cs="Times New Roman"/>
                <w:szCs w:val="20"/>
                <w:lang w:val="en-US" w:eastAsia="en-GB"/>
              </w:rPr>
              <w:t>Test 1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F8F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Radio Link Monitoring (SSB-based, FR1):</w:t>
            </w:r>
          </w:p>
          <w:p w14:paraId="7CC9B17C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Test 3</w:t>
            </w:r>
          </w:p>
          <w:p w14:paraId="60AAEF6F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Non-DRX</w:t>
            </w:r>
          </w:p>
          <w:p w14:paraId="18B06C3D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eastAsia="en-GB"/>
                <w14:ligatures w14:val="standardContextual"/>
              </w:rPr>
              <w:t xml:space="preserve">Out-of-sync </w:t>
            </w:r>
          </w:p>
          <w:p w14:paraId="43351DC0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en-GB"/>
              </w:rPr>
            </w:pPr>
            <w:r w:rsidRPr="00847FB9">
              <w:rPr>
                <w:rFonts w:eastAsia="Calibri" w:cs="Times New Roman"/>
                <w:szCs w:val="20"/>
                <w:lang w:val="en-US" w:eastAsia="sv-SE"/>
                <w14:ligatures w14:val="standardContextual"/>
              </w:rPr>
              <w:t>15 PRBs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346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Nokia</w:t>
            </w:r>
          </w:p>
          <w:p w14:paraId="46BF261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2E254129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66417E9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HW</w:t>
            </w:r>
          </w:p>
          <w:p w14:paraId="79A21F4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 xml:space="preserve">MTK, </w:t>
            </w: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B804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</w:rPr>
              <w:t>Nokia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E4765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zh-CN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  <w:tr w:rsidR="00847FB9" w:rsidRPr="00847FB9" w14:paraId="6226AE86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8772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RLM-4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018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en-GB"/>
              </w:rPr>
            </w:pPr>
            <w:r w:rsidRPr="00847FB9">
              <w:rPr>
                <w:rFonts w:eastAsia="Calibri" w:cs="Times New Roman"/>
                <w:szCs w:val="20"/>
                <w:lang w:val="en-US" w:eastAsia="en-GB"/>
              </w:rPr>
              <w:t>Test 2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F34B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Radio Link Monitoring (SSB-based, FR1):</w:t>
            </w:r>
          </w:p>
          <w:p w14:paraId="7BE7264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Test 4</w:t>
            </w:r>
          </w:p>
          <w:p w14:paraId="6DB54A89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Non-DRX</w:t>
            </w:r>
          </w:p>
          <w:p w14:paraId="5EF95FA1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I</w:t>
            </w:r>
            <w:r w:rsidRPr="00847FB9">
              <w:rPr>
                <w:rFonts w:ascii="Calibri" w:eastAsia="Calibri" w:hAnsi="Calibri" w:cs="Calibri"/>
                <w:szCs w:val="20"/>
                <w:lang w:eastAsia="en-GB"/>
                <w14:ligatures w14:val="standardContextual"/>
              </w:rPr>
              <w:t>n-sync</w:t>
            </w:r>
          </w:p>
          <w:p w14:paraId="1FD6990E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eastAsia="Calibri" w:cs="Times New Roman"/>
                <w:szCs w:val="20"/>
                <w:lang w:val="en-US" w:eastAsia="sv-SE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sv-SE"/>
                <w14:ligatures w14:val="standardContextual"/>
              </w:rPr>
              <w:t>15 PRBs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A6157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Nokia</w:t>
            </w:r>
          </w:p>
          <w:p w14:paraId="37350360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07CF3945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33D4B2CE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HW</w:t>
            </w:r>
          </w:p>
          <w:p w14:paraId="01DC5F2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 xml:space="preserve">MTK, </w:t>
            </w: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B3E9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Qualcomm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D4ED9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  <w:tr w:rsidR="005779B0" w:rsidRPr="00847FB9" w14:paraId="28749ED9" w14:textId="77777777" w:rsidTr="005779B0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246C4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  <w:r w:rsidRPr="00847FB9"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  <w14:ligatures w14:val="standardContextual"/>
              </w:rPr>
              <w:t>BFD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78E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7255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1254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E61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eastAsia="Calibri" w:cs="Times New Roman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229A7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</w:tr>
      <w:tr w:rsidR="00847FB9" w:rsidRPr="00847FB9" w14:paraId="6B5E229B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EA0A2" w14:textId="77777777" w:rsidR="00847FB9" w:rsidRPr="00847FB9" w:rsidRDefault="00847FB9" w:rsidP="00847FB9">
            <w:pPr>
              <w:spacing w:after="0" w:line="240" w:lineRule="auto"/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  <w:t>BFD-1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52A5C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en-GB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</w:rPr>
              <w:t>Test 3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FE84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BFD and link recovery (SSB-based, FR1):</w:t>
            </w:r>
          </w:p>
          <w:p w14:paraId="682EC16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Test 1</w:t>
            </w:r>
          </w:p>
          <w:p w14:paraId="64BF6AA2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Times New Roman" w:hAnsi="Calibri" w:cs="Calibri"/>
                <w:szCs w:val="20"/>
                <w:lang w:val="en-US" w:eastAsia="en-GB"/>
                <w14:ligatures w14:val="standardContextual"/>
              </w:rPr>
              <w:t>DRX</w:t>
            </w:r>
          </w:p>
          <w:p w14:paraId="1E6AA23E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0"/>
                <w:lang w:val="en-US" w:eastAsia="sv-SE"/>
                <w14:ligatures w14:val="standardContextual"/>
              </w:rPr>
            </w:pPr>
            <w:r w:rsidRPr="00847FB9">
              <w:rPr>
                <w:rFonts w:ascii="Calibri" w:eastAsia="Times New Roman" w:hAnsi="Calibri" w:cs="Calibri"/>
                <w:szCs w:val="20"/>
                <w:lang w:val="en-US" w:eastAsia="en-GB"/>
                <w14:ligatures w14:val="standardContextual"/>
              </w:rPr>
              <w:t>15 PRB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EF2B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Nokia</w:t>
            </w:r>
          </w:p>
          <w:p w14:paraId="33137B81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0D75CFE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7BB62BD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HW</w:t>
            </w:r>
          </w:p>
          <w:p w14:paraId="16BD675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MTK,</w:t>
            </w:r>
          </w:p>
          <w:p w14:paraId="7B318AE1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eastAsia="Calibri" w:cs="Times New Roman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9CEA1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Ericsson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B7C1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  <w:tr w:rsidR="005779B0" w:rsidRPr="00847FB9" w14:paraId="55507E78" w14:textId="77777777" w:rsidTr="005779B0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276B1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  <w:r w:rsidRPr="00847FB9"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  <w14:ligatures w14:val="standardContextual"/>
              </w:rPr>
              <w:lastRenderedPageBreak/>
              <w:t>Event triggered reporting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2ACE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1E1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335A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BDFE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E78E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</w:tr>
      <w:tr w:rsidR="00847FB9" w:rsidRPr="00847FB9" w14:paraId="77B78CC1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B1EA" w14:textId="77777777" w:rsidR="00847FB9" w:rsidRPr="00847FB9" w:rsidRDefault="00847FB9" w:rsidP="00847FB9">
            <w:pPr>
              <w:spacing w:after="0" w:line="240" w:lineRule="auto"/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  <w:t>Event-1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1C32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en-GB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</w:rPr>
              <w:t>Test 4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4A139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SA event triggered reporting, SSB based, Time period for time index detection:</w:t>
            </w:r>
          </w:p>
          <w:p w14:paraId="39D9F9AC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Intra-frequency</w:t>
            </w:r>
          </w:p>
          <w:p w14:paraId="7A4C1FF6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 xml:space="preserve">non-DRX, </w:t>
            </w:r>
          </w:p>
          <w:p w14:paraId="55731075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 xml:space="preserve">no gaps, </w:t>
            </w:r>
          </w:p>
          <w:p w14:paraId="3A4B4E84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15 PRBs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FFB0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Nokia</w:t>
            </w:r>
          </w:p>
          <w:p w14:paraId="5E1D92D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2F97C3A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6C390327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HW,</w:t>
            </w:r>
          </w:p>
          <w:p w14:paraId="623ADF2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MTK,</w:t>
            </w:r>
          </w:p>
          <w:p w14:paraId="0790FD32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28F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Huawei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5DE8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  <w:tr w:rsidR="00847FB9" w:rsidRPr="00847FB9" w14:paraId="67C1B1AE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B788" w14:textId="77777777" w:rsidR="00847FB9" w:rsidRPr="00847FB9" w:rsidRDefault="00847FB9" w:rsidP="00847FB9">
            <w:pPr>
              <w:spacing w:after="0" w:line="240" w:lineRule="auto"/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  <w:t>Event-4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0BA25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en-GB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</w:rPr>
              <w:t>Test 5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D9D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SA event triggered reporting, SSB based, Time period for time index detection:</w:t>
            </w:r>
          </w:p>
          <w:p w14:paraId="530EA9A7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Inter-frequency</w:t>
            </w:r>
          </w:p>
          <w:p w14:paraId="748F4D5F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 xml:space="preserve">DRX, </w:t>
            </w:r>
          </w:p>
          <w:p w14:paraId="38983052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 xml:space="preserve">gaps, </w:t>
            </w:r>
          </w:p>
          <w:p w14:paraId="4182888A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15 PRBs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CEC4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Nokia</w:t>
            </w:r>
          </w:p>
          <w:p w14:paraId="35C21B77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72A487BC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2CF8198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HW,</w:t>
            </w:r>
          </w:p>
          <w:p w14:paraId="44F82EFA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MTK,</w:t>
            </w:r>
          </w:p>
          <w:p w14:paraId="002F0BFC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69E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proofErr w:type="spellStart"/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Mediatek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EAC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  <w:tr w:rsidR="005779B0" w:rsidRPr="00847FB9" w14:paraId="0196D1D4" w14:textId="77777777" w:rsidTr="005779B0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600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  <w:r w:rsidRPr="00847FB9"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  <w:t>Handover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34D3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70A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5CA9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7665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C09B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color w:val="FFFFFF" w:themeColor="background1"/>
                <w:szCs w:val="20"/>
                <w:lang w:val="en-US" w:eastAsia="zh-CN"/>
              </w:rPr>
            </w:pPr>
          </w:p>
        </w:tc>
      </w:tr>
      <w:tr w:rsidR="00847FB9" w:rsidRPr="00847FB9" w14:paraId="664D83EF" w14:textId="77777777" w:rsidTr="00847FB9"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6B7D" w14:textId="77777777" w:rsidR="00847FB9" w:rsidRPr="00847FB9" w:rsidRDefault="00847FB9" w:rsidP="00847FB9">
            <w:pPr>
              <w:spacing w:after="0" w:line="240" w:lineRule="auto"/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 w:val="22"/>
                <w:lang w:val="en-US" w:eastAsia="zh-CN"/>
                <w14:ligatures w14:val="standardContextual"/>
              </w:rPr>
              <w:t>HO-1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45A1A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180" w:line="240" w:lineRule="auto"/>
              <w:rPr>
                <w:rFonts w:ascii="Calibri" w:eastAsia="Calibri" w:hAnsi="Calibri" w:cs="Calibri"/>
                <w:szCs w:val="20"/>
                <w:lang w:val="en-US" w:eastAsia="en-GB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</w:rPr>
              <w:t>Test 6</w:t>
            </w:r>
          </w:p>
        </w:tc>
        <w:tc>
          <w:tcPr>
            <w:tcW w:w="7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1658E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SA FR1-FR1 Handover,</w:t>
            </w:r>
          </w:p>
          <w:p w14:paraId="77D1F36E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Intra-frequency</w:t>
            </w:r>
          </w:p>
          <w:p w14:paraId="4C74A857" w14:textId="77777777" w:rsidR="00847FB9" w:rsidRPr="00847FB9" w:rsidRDefault="00847FB9" w:rsidP="00847FB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en-GB"/>
                <w14:ligatures w14:val="standardContextual"/>
              </w:rPr>
              <w:t>Unknown target cell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E24E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Nokia</w:t>
            </w:r>
          </w:p>
          <w:p w14:paraId="497895DD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Qualcomm</w:t>
            </w:r>
          </w:p>
          <w:p w14:paraId="321A1CB9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Ericsson</w:t>
            </w:r>
          </w:p>
          <w:p w14:paraId="2ECCAC17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HW,</w:t>
            </w:r>
          </w:p>
          <w:p w14:paraId="7CF2C1BF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MTK,</w:t>
            </w:r>
          </w:p>
          <w:p w14:paraId="07FFC2F6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1388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Apple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4324" w14:textId="77777777" w:rsidR="00847FB9" w:rsidRPr="00847FB9" w:rsidRDefault="00847FB9" w:rsidP="00847FB9">
            <w:pPr>
              <w:overflowPunct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</w:pPr>
            <w:r w:rsidRPr="00847FB9">
              <w:rPr>
                <w:rFonts w:ascii="Calibri" w:eastAsia="Calibri" w:hAnsi="Calibri" w:cs="Calibri"/>
                <w:szCs w:val="20"/>
                <w:lang w:val="en-US" w:eastAsia="zh-CN"/>
                <w14:ligatures w14:val="standardContextual"/>
              </w:rPr>
              <w:t>Agreed, Support</w:t>
            </w:r>
          </w:p>
        </w:tc>
      </w:tr>
    </w:tbl>
    <w:p w14:paraId="41867C01" w14:textId="77777777" w:rsidR="00847FB9" w:rsidRPr="00847FB9" w:rsidRDefault="00847FB9" w:rsidP="00847FB9">
      <w:pPr>
        <w:rPr>
          <w:lang w:val="en-US"/>
        </w:rPr>
      </w:pPr>
    </w:p>
    <w:p w14:paraId="05327D76" w14:textId="3CA2E2E8" w:rsidR="00F612CE" w:rsidRDefault="00B656A0" w:rsidP="00F612CE">
      <w:pPr>
        <w:pStyle w:val="RAN4H2"/>
        <w:rPr>
          <w:lang w:val="en-US"/>
        </w:rPr>
      </w:pPr>
      <w:r>
        <w:rPr>
          <w:lang w:val="en-US"/>
        </w:rPr>
        <w:t>Simplified test case</w:t>
      </w:r>
      <w:r w:rsidR="002B044D">
        <w:rPr>
          <w:lang w:val="en-US"/>
        </w:rPr>
        <w:t xml:space="preserve"> (delta)</w:t>
      </w:r>
      <w:r>
        <w:rPr>
          <w:lang w:val="en-US"/>
        </w:rPr>
        <w:t xml:space="preserve"> approach</w:t>
      </w:r>
    </w:p>
    <w:p w14:paraId="149FCC06" w14:textId="062AD71F" w:rsidR="00F612CE" w:rsidRDefault="00F612CE" w:rsidP="00F612CE">
      <w:pPr>
        <w:rPr>
          <w:lang w:val="en-US"/>
        </w:rPr>
      </w:pPr>
      <w:r>
        <w:rPr>
          <w:lang w:val="en-US"/>
        </w:rPr>
        <w:t>In the last meeting, a simplified test case writing approach was proposed by companies to reduce the overhead caused by the test case</w:t>
      </w:r>
      <w:r w:rsidR="002B044D">
        <w:rPr>
          <w:lang w:val="en-US"/>
        </w:rPr>
        <w:t xml:space="preserve"> parameters</w:t>
      </w:r>
      <w:r>
        <w:rPr>
          <w:lang w:val="en-US"/>
        </w:rPr>
        <w:t xml:space="preserve">. We understand that the main difference between traditional approach and simplified test approach is that only changed parameters are specified when compared to the baseline table. </w:t>
      </w:r>
      <w:r w:rsidR="00B656A0">
        <w:rPr>
          <w:lang w:val="en-US"/>
        </w:rPr>
        <w:t xml:space="preserve">For example, ATG was provided as an example in the </w:t>
      </w:r>
      <w:r w:rsidR="006D2E77">
        <w:rPr>
          <w:lang w:val="en-US"/>
        </w:rPr>
        <w:t xml:space="preserve">WF. </w:t>
      </w:r>
    </w:p>
    <w:p w14:paraId="310D18C3" w14:textId="77777777" w:rsidR="00EF1221" w:rsidRDefault="00576DD9" w:rsidP="00F612CE">
      <w:pPr>
        <w:rPr>
          <w:i/>
          <w:iCs/>
          <w:lang w:val="en-US"/>
        </w:rPr>
      </w:pPr>
      <w:r>
        <w:rPr>
          <w:i/>
          <w:iCs/>
          <w:lang w:val="en-US"/>
        </w:rPr>
        <w:t>The ATG example:</w:t>
      </w:r>
      <w:r w:rsidR="00F612CE" w:rsidRPr="00576DD9">
        <w:rPr>
          <w:i/>
          <w:iCs/>
          <w:lang w:val="en-US"/>
        </w:rPr>
        <w:t xml:space="preserve"> “The test parameters are the same as those specified in clause A.6.3.2.1.1 except those described in the following clause. Supported test configurations are listed in Table A.6X.3.2.1.1.1-1. The listed parameter values in Table A.6X.3.2.1.1.1-2 will replace the values of corresponding parameters in Tables A.6.3.2.1.1.1-2 and A.6.3.2.1.1.1-3.”</w:t>
      </w:r>
    </w:p>
    <w:p w14:paraId="29324126" w14:textId="675EFE65" w:rsidR="00576DD9" w:rsidRDefault="00EF1221" w:rsidP="00F612CE">
      <w:pPr>
        <w:rPr>
          <w:lang w:val="en-US"/>
        </w:rPr>
      </w:pPr>
      <w:r>
        <w:rPr>
          <w:lang w:val="en-US"/>
        </w:rPr>
        <w:t>We don’t see any problem on using</w:t>
      </w:r>
      <w:r w:rsidR="002B044D">
        <w:rPr>
          <w:lang w:val="en-US"/>
        </w:rPr>
        <w:t xml:space="preserve"> the described</w:t>
      </w:r>
      <w:r>
        <w:rPr>
          <w:lang w:val="en-US"/>
        </w:rPr>
        <w:t xml:space="preserve"> approach</w:t>
      </w:r>
      <w:r w:rsidR="002B044D">
        <w:rPr>
          <w:lang w:val="en-US"/>
        </w:rPr>
        <w:t>,</w:t>
      </w:r>
      <w:r w:rsidR="006D2E77">
        <w:rPr>
          <w:lang w:val="en-US"/>
        </w:rPr>
        <w:t xml:space="preserve"> but</w:t>
      </w:r>
      <w:r w:rsidR="004065D5">
        <w:rPr>
          <w:lang w:val="en-US"/>
        </w:rPr>
        <w:t xml:space="preserve"> we think that the test case should be very clear</w:t>
      </w:r>
      <w:r w:rsidR="00F527FC">
        <w:rPr>
          <w:lang w:val="en-US"/>
        </w:rPr>
        <w:t xml:space="preserve"> about the table replacing values in a test case. </w:t>
      </w:r>
      <w:proofErr w:type="gramStart"/>
      <w:r w:rsidR="00F527FC">
        <w:rPr>
          <w:lang w:val="en-US"/>
        </w:rPr>
        <w:t>Also</w:t>
      </w:r>
      <w:proofErr w:type="gramEnd"/>
      <w:r w:rsidR="00F527FC">
        <w:rPr>
          <w:lang w:val="en-US"/>
        </w:rPr>
        <w:t xml:space="preserve"> if a</w:t>
      </w:r>
      <w:r w:rsidR="00546834">
        <w:rPr>
          <w:lang w:val="en-US"/>
        </w:rPr>
        <w:t xml:space="preserve"> table has no changes</w:t>
      </w:r>
      <w:r w:rsidR="00F527FC">
        <w:rPr>
          <w:lang w:val="en-US"/>
        </w:rPr>
        <w:t xml:space="preserve">, this </w:t>
      </w:r>
      <w:r w:rsidR="00546834">
        <w:rPr>
          <w:lang w:val="en-US"/>
        </w:rPr>
        <w:t xml:space="preserve">should be specified to avoid confusion.  </w:t>
      </w:r>
    </w:p>
    <w:p w14:paraId="6B2DB1CA" w14:textId="51C88C41" w:rsidR="002B044D" w:rsidRPr="009D32DB" w:rsidRDefault="00F527FC" w:rsidP="009D32DB">
      <w:pPr>
        <w:pStyle w:val="RAN4proposal"/>
        <w:rPr>
          <w:lang w:val="en-US"/>
        </w:rPr>
      </w:pPr>
      <w:bookmarkStart w:id="6" w:name="_Toc163497948"/>
      <w:r>
        <w:rPr>
          <w:lang w:val="en-US"/>
        </w:rPr>
        <w:t xml:space="preserve">Use simplified (delta) approach </w:t>
      </w:r>
      <w:r w:rsidR="00CA56DA">
        <w:rPr>
          <w:lang w:val="en-US"/>
        </w:rPr>
        <w:t xml:space="preserve">for less than 5MHz test </w:t>
      </w:r>
      <w:proofErr w:type="gramStart"/>
      <w:r w:rsidR="00CA56DA">
        <w:rPr>
          <w:lang w:val="en-US"/>
        </w:rPr>
        <w:t>cases</w:t>
      </w:r>
      <w:bookmarkEnd w:id="6"/>
      <w:proofErr w:type="gramEnd"/>
    </w:p>
    <w:p w14:paraId="533858CC" w14:textId="2D76D623" w:rsidR="00FF362D" w:rsidRDefault="00CA56DA" w:rsidP="00FF362D">
      <w:pPr>
        <w:pStyle w:val="RAN4proposal"/>
        <w:rPr>
          <w:lang w:val="en-US"/>
        </w:rPr>
      </w:pPr>
      <w:bookmarkStart w:id="7" w:name="_Toc163497949"/>
      <w:r>
        <w:rPr>
          <w:lang w:val="en-US"/>
        </w:rPr>
        <w:t>If a</w:t>
      </w:r>
      <w:r w:rsidR="00546834">
        <w:rPr>
          <w:lang w:val="en-US"/>
        </w:rPr>
        <w:t xml:space="preserve"> table is used without changes, this shall be noted down in a test case.</w:t>
      </w:r>
      <w:bookmarkEnd w:id="7"/>
      <w:r w:rsidR="00546834">
        <w:rPr>
          <w:lang w:val="en-US"/>
        </w:rPr>
        <w:t xml:space="preserve"> </w:t>
      </w:r>
    </w:p>
    <w:p w14:paraId="082A0853" w14:textId="61E0D49C" w:rsidR="009D32DB" w:rsidRPr="009D32DB" w:rsidRDefault="009D32DB" w:rsidP="009D32DB">
      <w:pPr>
        <w:pStyle w:val="RAN4proposal"/>
        <w:rPr>
          <w:lang w:val="en-US"/>
        </w:rPr>
      </w:pPr>
      <w:r>
        <w:rPr>
          <w:lang w:val="en-US"/>
        </w:rPr>
        <w:t xml:space="preserve">Baseline table, and a table overriding parameters shall be described in the test case. </w:t>
      </w:r>
    </w:p>
    <w:p w14:paraId="6C547BE3" w14:textId="7099C1CA" w:rsidR="00587498" w:rsidRPr="000D262E" w:rsidRDefault="00587498" w:rsidP="00587498">
      <w:pPr>
        <w:pStyle w:val="RAN4observation0"/>
        <w:rPr>
          <w:lang w:val="en-US"/>
        </w:rPr>
      </w:pPr>
      <w:bookmarkStart w:id="8" w:name="_Toc163497950"/>
      <w:r>
        <w:rPr>
          <w:lang w:val="en-US"/>
        </w:rPr>
        <w:t xml:space="preserve">Aim to provide </w:t>
      </w:r>
      <w:r w:rsidR="00AD5216">
        <w:rPr>
          <w:lang w:val="en-US"/>
        </w:rPr>
        <w:t>a common configuration for &lt; 5Mhz test case feature</w:t>
      </w:r>
      <w:r>
        <w:rPr>
          <w:lang w:val="en-US"/>
        </w:rPr>
        <w:t xml:space="preserve"> may be possible to define a common set of parameters for &lt; 5MHz </w:t>
      </w:r>
      <w:proofErr w:type="gramStart"/>
      <w:r>
        <w:rPr>
          <w:lang w:val="en-US"/>
        </w:rPr>
        <w:t>feature</w:t>
      </w:r>
      <w:bookmarkEnd w:id="8"/>
      <w:proofErr w:type="gramEnd"/>
      <w:r>
        <w:rPr>
          <w:lang w:val="en-US"/>
        </w:rPr>
        <w:t xml:space="preserve"> </w:t>
      </w:r>
    </w:p>
    <w:p w14:paraId="6CF8CD49" w14:textId="0E4527F6" w:rsidR="00CA56DA" w:rsidRDefault="009656B2" w:rsidP="009441A4">
      <w:pPr>
        <w:rPr>
          <w:lang w:val="en-US"/>
        </w:rPr>
      </w:pPr>
      <w:r>
        <w:rPr>
          <w:lang w:val="en-US"/>
        </w:rPr>
        <w:t>Below we provide an example of RLM test case with simplified approach</w:t>
      </w:r>
      <w:r w:rsidR="00AC4462">
        <w:rPr>
          <w:lang w:val="en-US"/>
        </w:rPr>
        <w:t>. We used convention: [Baseline Table number</w:t>
      </w:r>
      <w:proofErr w:type="gramStart"/>
      <w:r w:rsidR="00AC4462">
        <w:rPr>
          <w:lang w:val="en-US"/>
        </w:rPr>
        <w:t>]:[</w:t>
      </w:r>
      <w:proofErr w:type="gramEnd"/>
      <w:r w:rsidR="00AC4462">
        <w:rPr>
          <w:lang w:val="en-US"/>
        </w:rPr>
        <w:t xml:space="preserve">Table name] – [Table replacing the baseline parameters]. </w:t>
      </w:r>
      <w:r w:rsidR="009250CA">
        <w:rPr>
          <w:lang w:val="en-US"/>
        </w:rPr>
        <w:t xml:space="preserve">The approach can be further discussed in the meeting. </w:t>
      </w:r>
    </w:p>
    <w:p w14:paraId="59BE1583" w14:textId="699D9E2F" w:rsidR="00131B48" w:rsidRPr="009441A4" w:rsidRDefault="00131B48" w:rsidP="00131B48">
      <w:pPr>
        <w:pStyle w:val="RAN4observation0"/>
        <w:rPr>
          <w:lang w:val="en-US"/>
        </w:rPr>
      </w:pPr>
      <w:bookmarkStart w:id="9" w:name="_Toc163497951"/>
      <w:r>
        <w:rPr>
          <w:lang w:val="en-US"/>
        </w:rPr>
        <w:t xml:space="preserve">Naming convention: </w:t>
      </w:r>
      <w:r w:rsidR="001D77D9" w:rsidRPr="001C499A">
        <w:rPr>
          <w:i/>
          <w:iCs/>
          <w:lang w:val="en-US"/>
        </w:rPr>
        <w:t>“</w:t>
      </w:r>
      <w:r w:rsidRPr="001C499A">
        <w:rPr>
          <w:i/>
          <w:iCs/>
          <w:lang w:val="en-US"/>
        </w:rPr>
        <w:t>[Baseline Table number</w:t>
      </w:r>
      <w:proofErr w:type="gramStart"/>
      <w:r w:rsidRPr="001C499A">
        <w:rPr>
          <w:i/>
          <w:iCs/>
          <w:lang w:val="en-US"/>
        </w:rPr>
        <w:t>]:[</w:t>
      </w:r>
      <w:proofErr w:type="gramEnd"/>
      <w:r w:rsidRPr="001C499A">
        <w:rPr>
          <w:i/>
          <w:iCs/>
          <w:lang w:val="en-US"/>
        </w:rPr>
        <w:t>Table name] – [</w:t>
      </w:r>
      <w:r w:rsidR="001D77D9" w:rsidRPr="001C499A">
        <w:rPr>
          <w:i/>
          <w:iCs/>
          <w:lang w:val="en-US"/>
        </w:rPr>
        <w:t xml:space="preserve">Table replacing </w:t>
      </w:r>
      <w:r w:rsidRPr="001C499A">
        <w:rPr>
          <w:i/>
          <w:iCs/>
          <w:lang w:val="en-US"/>
        </w:rPr>
        <w:t>parameters]</w:t>
      </w:r>
      <w:r w:rsidR="001C499A" w:rsidRPr="001C499A">
        <w:rPr>
          <w:i/>
          <w:iCs/>
          <w:lang w:eastAsia="en-GB"/>
        </w:rPr>
        <w:t xml:space="preserve"> describes parameters replacing the parameters in the baseline table</w:t>
      </w:r>
      <w:r w:rsidR="001D77D9" w:rsidRPr="001C499A">
        <w:rPr>
          <w:i/>
          <w:iCs/>
          <w:lang w:val="en-US"/>
        </w:rPr>
        <w:t>“</w:t>
      </w:r>
      <w:bookmarkEnd w:id="9"/>
      <w:r w:rsidR="001D77D9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612CE" w14:paraId="560F0A17" w14:textId="77777777" w:rsidTr="00F612CE">
        <w:tc>
          <w:tcPr>
            <w:tcW w:w="9617" w:type="dxa"/>
          </w:tcPr>
          <w:p w14:paraId="62B85C33" w14:textId="53988844" w:rsidR="001567C5" w:rsidRPr="001567C5" w:rsidRDefault="001567C5" w:rsidP="001567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  <w:lang w:eastAsia="en-GB"/>
              </w:rPr>
            </w:pPr>
            <w:r w:rsidRPr="001567C5">
              <w:rPr>
                <w:b/>
                <w:bCs/>
                <w:u w:val="single"/>
                <w:lang w:eastAsia="en-GB"/>
              </w:rPr>
              <w:t xml:space="preserve">RLM test case example: </w:t>
            </w:r>
          </w:p>
          <w:p w14:paraId="1418DC54" w14:textId="77777777" w:rsidR="001567C5" w:rsidRDefault="001567C5" w:rsidP="001567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  <w:p w14:paraId="12623594" w14:textId="1DB06B80" w:rsidR="001567C5" w:rsidRPr="00B2461E" w:rsidRDefault="001567C5" w:rsidP="001567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B2461E">
              <w:rPr>
                <w:lang w:eastAsia="en-GB"/>
              </w:rPr>
              <w:lastRenderedPageBreak/>
              <w:t>The test parameters are the same as those specified in clause A.6.5.1.1</w:t>
            </w:r>
            <w:r>
              <w:rPr>
                <w:lang w:eastAsia="en-GB"/>
              </w:rPr>
              <w:t xml:space="preserve"> </w:t>
            </w:r>
            <w:r w:rsidRPr="00B2461E">
              <w:rPr>
                <w:lang w:eastAsia="en-GB"/>
              </w:rPr>
              <w:t xml:space="preserve">except those described in the following clause. Supported configurations are described in the Table A.3.X-1 and the test parameters are described in the following tables: </w:t>
            </w:r>
          </w:p>
          <w:p w14:paraId="5CAE3905" w14:textId="77777777" w:rsidR="001567C5" w:rsidRPr="00B2461E" w:rsidRDefault="001567C5" w:rsidP="001567C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B2461E">
              <w:rPr>
                <w:lang w:eastAsia="en-GB"/>
              </w:rPr>
              <w:t xml:space="preserve">Table A.3.X-1: </w:t>
            </w:r>
            <w:r w:rsidRPr="00C003BA">
              <w:rPr>
                <w:i/>
                <w:iCs/>
                <w:lang w:eastAsia="en-GB"/>
              </w:rPr>
              <w:t>General test parameters for FR1 PCell configured with channel BW of less than 5 MHz</w:t>
            </w:r>
            <w:r w:rsidRPr="00B2461E">
              <w:rPr>
                <w:lang w:eastAsia="en-GB"/>
              </w:rPr>
              <w:t xml:space="preserve"> </w:t>
            </w:r>
            <w:r w:rsidRPr="00C003BA">
              <w:rPr>
                <w:b/>
                <w:bCs/>
                <w:lang w:eastAsia="en-GB"/>
              </w:rPr>
              <w:t>is used without changes</w:t>
            </w:r>
            <w:r w:rsidRPr="00B2461E">
              <w:rPr>
                <w:lang w:eastAsia="en-GB"/>
              </w:rPr>
              <w:t xml:space="preserve">. </w:t>
            </w:r>
          </w:p>
          <w:p w14:paraId="22CE4EE2" w14:textId="77777777" w:rsidR="001567C5" w:rsidRPr="00B2461E" w:rsidRDefault="001567C5" w:rsidP="001567C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B2461E">
              <w:rPr>
                <w:lang w:eastAsia="en-GB"/>
              </w:rPr>
              <w:t>Table A.6.5.1.1.1-</w:t>
            </w:r>
            <w:r>
              <w:rPr>
                <w:lang w:eastAsia="en-GB"/>
              </w:rPr>
              <w:t>1</w:t>
            </w:r>
            <w:r w:rsidRPr="00B2461E">
              <w:rPr>
                <w:lang w:eastAsia="en-GB"/>
              </w:rPr>
              <w:t xml:space="preserve">: </w:t>
            </w:r>
            <w:r w:rsidRPr="00B2461E">
              <w:rPr>
                <w:i/>
                <w:iCs/>
                <w:lang w:eastAsia="en-GB"/>
              </w:rPr>
              <w:t>General test parameters for FR1 out-of-sync testing in non-DRX mode</w:t>
            </w:r>
            <w:r w:rsidRPr="00B2461E">
              <w:rPr>
                <w:lang w:eastAsia="en-GB"/>
              </w:rPr>
              <w:t xml:space="preserve"> </w:t>
            </w:r>
            <w:r w:rsidRPr="00C003BA">
              <w:rPr>
                <w:b/>
                <w:bCs/>
                <w:lang w:eastAsia="en-GB"/>
              </w:rPr>
              <w:t>is used as a baseline.</w:t>
            </w:r>
            <w:r w:rsidRPr="00B2461E">
              <w:rPr>
                <w:lang w:eastAsia="en-GB"/>
              </w:rPr>
              <w:t xml:space="preserve"> Table A.6.5.1.x.1-</w:t>
            </w:r>
            <w:r>
              <w:rPr>
                <w:lang w:eastAsia="en-GB"/>
              </w:rPr>
              <w:t>1</w:t>
            </w:r>
            <w:r w:rsidRPr="00B2461E">
              <w:rPr>
                <w:lang w:eastAsia="en-GB"/>
              </w:rPr>
              <w:t xml:space="preserve"> and Table A.3.X-1 </w:t>
            </w:r>
            <w:r w:rsidRPr="00C003BA">
              <w:rPr>
                <w:b/>
                <w:bCs/>
                <w:lang w:eastAsia="en-GB"/>
              </w:rPr>
              <w:t>describes parameters replacing the parameters in the baseline table.</w:t>
            </w:r>
          </w:p>
          <w:p w14:paraId="5FB4F450" w14:textId="77777777" w:rsidR="001567C5" w:rsidRPr="00B2461E" w:rsidRDefault="001567C5" w:rsidP="001567C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B2461E">
              <w:rPr>
                <w:lang w:eastAsia="en-GB"/>
              </w:rPr>
              <w:t xml:space="preserve">Table </w:t>
            </w:r>
            <w:r w:rsidRPr="00B2461E">
              <w:rPr>
                <w:rFonts w:eastAsia="Malgun Gothic"/>
                <w:kern w:val="20"/>
              </w:rPr>
              <w:t>A.6.5.1.1.1-3</w:t>
            </w:r>
            <w:r w:rsidRPr="00B2461E">
              <w:rPr>
                <w:lang w:eastAsia="en-GB"/>
              </w:rPr>
              <w:t xml:space="preserve">: </w:t>
            </w:r>
            <w:r w:rsidRPr="00B2461E">
              <w:rPr>
                <w:i/>
                <w:iCs/>
                <w:lang w:eastAsia="en-GB"/>
              </w:rPr>
              <w:t>Cell specific test parameters for FR1 (Cell 1) for out-of-sync radio link monitoring tests in non-DRX mode</w:t>
            </w:r>
            <w:r w:rsidRPr="00B2461E">
              <w:rPr>
                <w:lang w:eastAsia="en-GB"/>
              </w:rPr>
              <w:t xml:space="preserve"> </w:t>
            </w:r>
            <w:r w:rsidRPr="00C003BA">
              <w:rPr>
                <w:b/>
                <w:bCs/>
                <w:lang w:eastAsia="en-GB"/>
              </w:rPr>
              <w:t>is used without changes.</w:t>
            </w:r>
            <w:r w:rsidRPr="00B2461E">
              <w:rPr>
                <w:lang w:eastAsia="en-GB"/>
              </w:rPr>
              <w:t xml:space="preserve"> </w:t>
            </w:r>
          </w:p>
          <w:p w14:paraId="3C0D9474" w14:textId="77777777" w:rsidR="001567C5" w:rsidRPr="00C003BA" w:rsidRDefault="001567C5" w:rsidP="001567C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lang w:eastAsia="en-GB"/>
              </w:rPr>
            </w:pPr>
            <w:r w:rsidRPr="00B2461E">
              <w:rPr>
                <w:lang w:eastAsia="en-GB"/>
              </w:rPr>
              <w:t xml:space="preserve">Table A.6.5.1.1.1-4: </w:t>
            </w:r>
            <w:r w:rsidRPr="00B2461E">
              <w:rPr>
                <w:i/>
                <w:iCs/>
                <w:lang w:eastAsia="en-GB"/>
              </w:rPr>
              <w:t>Measurement gap configuration for out-of-sync tests in non-DRX mode</w:t>
            </w:r>
            <w:r w:rsidRPr="00B2461E">
              <w:rPr>
                <w:lang w:eastAsia="en-GB"/>
              </w:rPr>
              <w:t xml:space="preserve"> </w:t>
            </w:r>
            <w:r w:rsidRPr="00C003BA">
              <w:rPr>
                <w:b/>
                <w:bCs/>
                <w:lang w:eastAsia="en-GB"/>
              </w:rPr>
              <w:t xml:space="preserve">is used without changes. </w:t>
            </w:r>
          </w:p>
          <w:p w14:paraId="7C514D4A" w14:textId="77777777" w:rsidR="00F612CE" w:rsidRDefault="00F612CE" w:rsidP="00F612CE">
            <w:pPr>
              <w:rPr>
                <w:lang w:val="en-US"/>
              </w:rPr>
            </w:pPr>
          </w:p>
        </w:tc>
      </w:tr>
    </w:tbl>
    <w:p w14:paraId="30D26905" w14:textId="77777777" w:rsidR="00F612CE" w:rsidRDefault="00F612CE" w:rsidP="00F612CE">
      <w:pPr>
        <w:rPr>
          <w:lang w:val="en-US"/>
        </w:rPr>
      </w:pPr>
    </w:p>
    <w:p w14:paraId="1B8CD54D" w14:textId="24AFC961" w:rsidR="002D51DA" w:rsidRPr="00037697" w:rsidRDefault="005F7CF1" w:rsidP="00F612CE">
      <w:pPr>
        <w:pStyle w:val="RAN4proposal"/>
        <w:rPr>
          <w:lang w:val="en-US"/>
        </w:rPr>
      </w:pPr>
      <w:bookmarkStart w:id="10" w:name="_Toc163497952"/>
      <w:r>
        <w:rPr>
          <w:lang w:val="en-US"/>
        </w:rPr>
        <w:t xml:space="preserve">RAN4 to discuss &amp; agree </w:t>
      </w:r>
      <w:r w:rsidR="002D51DA">
        <w:rPr>
          <w:lang w:val="en-US"/>
        </w:rPr>
        <w:t xml:space="preserve">on table referencing naming convention to harmonize the styles. For example: </w:t>
      </w:r>
      <w:r w:rsidR="002D51DA" w:rsidRPr="001C499A">
        <w:rPr>
          <w:lang w:val="en-US"/>
        </w:rPr>
        <w:t>“[Baseline Table number]:</w:t>
      </w:r>
      <w:r w:rsidR="002D51DA">
        <w:rPr>
          <w:lang w:val="en-US"/>
        </w:rPr>
        <w:t xml:space="preserve"> </w:t>
      </w:r>
      <w:r w:rsidR="002D51DA" w:rsidRPr="002D51DA">
        <w:rPr>
          <w:i/>
          <w:iCs w:val="0"/>
          <w:lang w:val="en-US"/>
        </w:rPr>
        <w:t>[Table name]</w:t>
      </w:r>
      <w:r w:rsidR="002D51DA">
        <w:rPr>
          <w:lang w:val="en-US"/>
        </w:rPr>
        <w:t xml:space="preserve">. </w:t>
      </w:r>
      <w:r w:rsidR="002D51DA" w:rsidRPr="001C499A">
        <w:rPr>
          <w:lang w:val="en-US"/>
        </w:rPr>
        <w:t xml:space="preserve"> [Table replacing parameters]</w:t>
      </w:r>
      <w:r w:rsidR="002D51DA" w:rsidRPr="001C499A">
        <w:rPr>
          <w:lang w:eastAsia="en-GB"/>
        </w:rPr>
        <w:t xml:space="preserve"> describes parameters replacing the parameters in the baseline </w:t>
      </w:r>
      <w:proofErr w:type="gramStart"/>
      <w:r w:rsidR="002D51DA" w:rsidRPr="001C499A">
        <w:rPr>
          <w:lang w:eastAsia="en-GB"/>
        </w:rPr>
        <w:t>table</w:t>
      </w:r>
      <w:r w:rsidR="002D51DA" w:rsidRPr="001C499A">
        <w:rPr>
          <w:lang w:val="en-US"/>
        </w:rPr>
        <w:t>“</w:t>
      </w:r>
      <w:bookmarkEnd w:id="10"/>
      <w:proofErr w:type="gramEnd"/>
    </w:p>
    <w:p w14:paraId="2B0E13B6" w14:textId="4611D155" w:rsidR="00FF362D" w:rsidRPr="00614DD8" w:rsidRDefault="00FF362D" w:rsidP="00F612CE">
      <w:pPr>
        <w:rPr>
          <w:lang w:val="en-US"/>
        </w:rPr>
      </w:pPr>
      <w:r>
        <w:rPr>
          <w:lang w:val="en-US"/>
        </w:rPr>
        <w:t xml:space="preserve">Some parts of the test case require configuration changes in </w:t>
      </w:r>
      <w:r w:rsidR="0007149F">
        <w:rPr>
          <w:lang w:val="en-US"/>
        </w:rPr>
        <w:t xml:space="preserve">the section </w:t>
      </w:r>
      <w:r>
        <w:rPr>
          <w:lang w:val="en-US"/>
        </w:rPr>
        <w:t>A.</w:t>
      </w:r>
      <w:r w:rsidR="0007149F">
        <w:rPr>
          <w:lang w:val="en-US"/>
        </w:rPr>
        <w:t>3</w:t>
      </w:r>
      <w:r>
        <w:rPr>
          <w:lang w:val="en-US"/>
        </w:rPr>
        <w:t xml:space="preserve">. </w:t>
      </w:r>
    </w:p>
    <w:p w14:paraId="0133E837" w14:textId="77F335DD" w:rsidR="00456588" w:rsidRDefault="00FF362D" w:rsidP="00456588">
      <w:pPr>
        <w:pStyle w:val="RAN4proposal"/>
      </w:pPr>
      <w:bookmarkStart w:id="11" w:name="_Toc163497953"/>
      <w:r>
        <w:t>RAN4 to define the common configuration</w:t>
      </w:r>
      <w:r w:rsidR="00BB464A">
        <w:t xml:space="preserve"> for &lt; 5MHz </w:t>
      </w:r>
      <w:r>
        <w:t>in A.3.X</w:t>
      </w:r>
      <w:bookmarkEnd w:id="11"/>
      <w:r>
        <w:t xml:space="preserve"> </w:t>
      </w:r>
    </w:p>
    <w:p w14:paraId="1A7E2F54" w14:textId="0BAF9457" w:rsidR="009A5886" w:rsidRPr="009A5886" w:rsidRDefault="009A5886" w:rsidP="009A5886">
      <w:pPr>
        <w:pStyle w:val="RAN4proposal"/>
      </w:pPr>
      <w:r>
        <w:t xml:space="preserve">Discuss detailed parameters and configurations </w:t>
      </w:r>
      <w:r w:rsidR="00C95986">
        <w:t xml:space="preserve">via draft </w:t>
      </w:r>
      <w:proofErr w:type="gramStart"/>
      <w:r w:rsidR="00C95986">
        <w:t>CRs</w:t>
      </w:r>
      <w:proofErr w:type="gramEnd"/>
    </w:p>
    <w:p w14:paraId="66DF32EF" w14:textId="77777777" w:rsidR="00CD7492" w:rsidRPr="00614DD8" w:rsidRDefault="00CD7492" w:rsidP="00A37002">
      <w:pPr>
        <w:pStyle w:val="RAN4H1"/>
        <w:rPr>
          <w:lang w:val="en-US"/>
        </w:rPr>
      </w:pPr>
      <w:bookmarkStart w:id="12" w:name="_Toc116995848"/>
      <w:r w:rsidRPr="00614DD8">
        <w:rPr>
          <w:lang w:val="en-US"/>
        </w:rPr>
        <w:t>Conclusion</w:t>
      </w:r>
      <w:bookmarkEnd w:id="12"/>
    </w:p>
    <w:p w14:paraId="79D9667A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5D104696" w14:textId="77777777" w:rsidR="000E78ED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3497947" w:history="1">
        <w:r w:rsidR="000E78ED" w:rsidRPr="00F46C52">
          <w:rPr>
            <w:rStyle w:val="Hyperlink"/>
            <w:noProof/>
            <w:lang w:val="en-US"/>
          </w:rPr>
          <w:t>Proposal 1: RAN4 to define the following 6 test cases for Less than 5MHz feature.</w:t>
        </w:r>
      </w:hyperlink>
    </w:p>
    <w:p w14:paraId="5470C6C0" w14:textId="77777777" w:rsidR="000E78ED" w:rsidRDefault="0052496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497948" w:history="1">
        <w:r w:rsidR="000E78ED" w:rsidRPr="00F46C52">
          <w:rPr>
            <w:rStyle w:val="Hyperlink"/>
            <w:noProof/>
            <w:lang w:val="en-US"/>
          </w:rPr>
          <w:t>Proposal 2: Use simplified (delta) approach for less than 5MHz test cases</w:t>
        </w:r>
      </w:hyperlink>
    </w:p>
    <w:p w14:paraId="0585A0ED" w14:textId="77777777" w:rsidR="000E78ED" w:rsidRDefault="0052496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497949" w:history="1">
        <w:r w:rsidR="000E78ED" w:rsidRPr="00F46C52">
          <w:rPr>
            <w:rStyle w:val="Hyperlink"/>
            <w:noProof/>
            <w:lang w:val="en-US"/>
          </w:rPr>
          <w:t>Proposal 3: If a table is used without changes, this shall be noted down in a test case.</w:t>
        </w:r>
      </w:hyperlink>
    </w:p>
    <w:p w14:paraId="727B4A29" w14:textId="77777777" w:rsidR="000E78ED" w:rsidRDefault="0052496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3497950" w:history="1">
        <w:r w:rsidR="000E78ED" w:rsidRPr="00F46C52">
          <w:rPr>
            <w:rStyle w:val="Hyperlink"/>
            <w:b/>
            <w:noProof/>
            <w:lang w:val="en-US"/>
          </w:rPr>
          <w:t>Observation 1:</w:t>
        </w:r>
        <w:r w:rsidR="000E78ED" w:rsidRPr="00F46C52">
          <w:rPr>
            <w:rStyle w:val="Hyperlink"/>
            <w:noProof/>
            <w:lang w:val="en-US"/>
          </w:rPr>
          <w:t xml:space="preserve"> Aim to provide a common configuration for &lt; 5Mhz test case feature may be possible to define a common set of parameters for &lt; 5MHz feature</w:t>
        </w:r>
      </w:hyperlink>
    </w:p>
    <w:p w14:paraId="7ED8EB38" w14:textId="77777777" w:rsidR="000E78ED" w:rsidRDefault="0052496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3497951" w:history="1">
        <w:r w:rsidR="000E78ED" w:rsidRPr="00F46C52">
          <w:rPr>
            <w:rStyle w:val="Hyperlink"/>
            <w:b/>
            <w:noProof/>
            <w:lang w:val="en-US"/>
          </w:rPr>
          <w:t>Observation 2:</w:t>
        </w:r>
        <w:r w:rsidR="000E78ED" w:rsidRPr="00F46C52">
          <w:rPr>
            <w:rStyle w:val="Hyperlink"/>
            <w:noProof/>
            <w:lang w:val="en-US"/>
          </w:rPr>
          <w:t xml:space="preserve"> Naming convention: </w:t>
        </w:r>
        <w:r w:rsidR="000E78ED" w:rsidRPr="00F46C52">
          <w:rPr>
            <w:rStyle w:val="Hyperlink"/>
            <w:i/>
            <w:iCs/>
            <w:noProof/>
            <w:lang w:val="en-US"/>
          </w:rPr>
          <w:t>“[Baseline Table number]:[Table name] – [Table replacing parameters]</w:t>
        </w:r>
        <w:r w:rsidR="000E78ED" w:rsidRPr="00F46C52">
          <w:rPr>
            <w:rStyle w:val="Hyperlink"/>
            <w:i/>
            <w:iCs/>
            <w:noProof/>
            <w:lang w:eastAsia="en-GB"/>
          </w:rPr>
          <w:t xml:space="preserve"> describes parameters replacing the parameters in the baseline table</w:t>
        </w:r>
        <w:r w:rsidR="000E78ED" w:rsidRPr="00F46C52">
          <w:rPr>
            <w:rStyle w:val="Hyperlink"/>
            <w:i/>
            <w:iCs/>
            <w:noProof/>
            <w:lang w:val="en-US"/>
          </w:rPr>
          <w:t>“</w:t>
        </w:r>
      </w:hyperlink>
    </w:p>
    <w:p w14:paraId="62C4CBF0" w14:textId="77777777" w:rsidR="000E78ED" w:rsidRDefault="0052496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497952" w:history="1">
        <w:r w:rsidR="000E78ED" w:rsidRPr="00F46C52">
          <w:rPr>
            <w:rStyle w:val="Hyperlink"/>
            <w:noProof/>
            <w:lang w:val="en-US"/>
          </w:rPr>
          <w:t xml:space="preserve">Proposal 4: RAN4 to discuss &amp; agree on table referencing naming convention to harmonize the styles. For example: “[Baseline Table number]: </w:t>
        </w:r>
        <w:r w:rsidR="000E78ED" w:rsidRPr="00F46C52">
          <w:rPr>
            <w:rStyle w:val="Hyperlink"/>
            <w:i/>
            <w:noProof/>
            <w:lang w:val="en-US"/>
          </w:rPr>
          <w:t>[Table name]</w:t>
        </w:r>
        <w:r w:rsidR="000E78ED" w:rsidRPr="00F46C52">
          <w:rPr>
            <w:rStyle w:val="Hyperlink"/>
            <w:noProof/>
            <w:lang w:val="en-US"/>
          </w:rPr>
          <w:t>.  [Table replacing parameters]</w:t>
        </w:r>
        <w:r w:rsidR="000E78ED" w:rsidRPr="00F46C52">
          <w:rPr>
            <w:rStyle w:val="Hyperlink"/>
            <w:noProof/>
            <w:lang w:eastAsia="en-GB"/>
          </w:rPr>
          <w:t xml:space="preserve"> describes parameters replacing the parameters in the baseline table</w:t>
        </w:r>
        <w:r w:rsidR="000E78ED" w:rsidRPr="00F46C52">
          <w:rPr>
            <w:rStyle w:val="Hyperlink"/>
            <w:noProof/>
            <w:lang w:val="en-US"/>
          </w:rPr>
          <w:t>“</w:t>
        </w:r>
      </w:hyperlink>
    </w:p>
    <w:p w14:paraId="32D0951F" w14:textId="77777777" w:rsidR="000E78ED" w:rsidRDefault="0052496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497953" w:history="1">
        <w:r w:rsidR="000E78ED" w:rsidRPr="00F46C52">
          <w:rPr>
            <w:rStyle w:val="Hyperlink"/>
            <w:noProof/>
          </w:rPr>
          <w:t>Proposal 5: RAN4 to define the common configuration for &lt; 5MHz in A.3.X</w:t>
        </w:r>
      </w:hyperlink>
    </w:p>
    <w:p w14:paraId="06F5A56D" w14:textId="77777777" w:rsidR="000E78ED" w:rsidRDefault="0052496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497954" w:history="1">
        <w:r w:rsidR="000E78ED" w:rsidRPr="00F46C52">
          <w:rPr>
            <w:rStyle w:val="Hyperlink"/>
            <w:noProof/>
            <w:lang w:val="en-US"/>
          </w:rPr>
          <w:t>Proposal 6: Define two configurations, one for FDD and another one for TDD with SCS 15kHz and BW 3MHz</w:t>
        </w:r>
      </w:hyperlink>
    </w:p>
    <w:p w14:paraId="66BD9142" w14:textId="18D7EDF0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3" w:name="_Toc116995849"/>
    </w:p>
    <w:bookmarkEnd w:id="13"/>
    <w:p w14:paraId="0830030F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2234A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D228" w14:textId="77777777" w:rsidR="002234AA" w:rsidRDefault="002234AA" w:rsidP="00001C9B">
      <w:pPr>
        <w:spacing w:after="0" w:line="240" w:lineRule="auto"/>
      </w:pPr>
      <w:r>
        <w:separator/>
      </w:r>
    </w:p>
  </w:endnote>
  <w:endnote w:type="continuationSeparator" w:id="0">
    <w:p w14:paraId="6111131E" w14:textId="77777777" w:rsidR="002234AA" w:rsidRDefault="002234AA" w:rsidP="00001C9B">
      <w:pPr>
        <w:spacing w:after="0" w:line="240" w:lineRule="auto"/>
      </w:pPr>
      <w:r>
        <w:continuationSeparator/>
      </w:r>
    </w:p>
  </w:endnote>
  <w:endnote w:type="continuationNotice" w:id="1">
    <w:p w14:paraId="05B51C24" w14:textId="77777777" w:rsidR="00A353CF" w:rsidRDefault="00A353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8F998" w14:textId="77777777" w:rsidR="002234AA" w:rsidRDefault="002234AA" w:rsidP="00001C9B">
      <w:pPr>
        <w:spacing w:after="0" w:line="240" w:lineRule="auto"/>
      </w:pPr>
      <w:r>
        <w:separator/>
      </w:r>
    </w:p>
  </w:footnote>
  <w:footnote w:type="continuationSeparator" w:id="0">
    <w:p w14:paraId="6CD5F727" w14:textId="77777777" w:rsidR="002234AA" w:rsidRDefault="002234AA" w:rsidP="00001C9B">
      <w:pPr>
        <w:spacing w:after="0" w:line="240" w:lineRule="auto"/>
      </w:pPr>
      <w:r>
        <w:continuationSeparator/>
      </w:r>
    </w:p>
  </w:footnote>
  <w:footnote w:type="continuationNotice" w:id="1">
    <w:p w14:paraId="7057E0F3" w14:textId="77777777" w:rsidR="00A353CF" w:rsidRDefault="00A353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84751"/>
    <w:multiLevelType w:val="hybridMultilevel"/>
    <w:tmpl w:val="8EA84AEC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47C6D"/>
    <w:multiLevelType w:val="hybridMultilevel"/>
    <w:tmpl w:val="B6B4A950"/>
    <w:lvl w:ilvl="0" w:tplc="CE3C5B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A74EC"/>
    <w:multiLevelType w:val="hybridMultilevel"/>
    <w:tmpl w:val="30A6ABD6"/>
    <w:lvl w:ilvl="0" w:tplc="ABC89F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6655E0"/>
    <w:multiLevelType w:val="hybridMultilevel"/>
    <w:tmpl w:val="782CADEE"/>
    <w:lvl w:ilvl="0" w:tplc="05F4D49C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68328523">
    <w:abstractNumId w:val="7"/>
  </w:num>
  <w:num w:numId="28" w16cid:durableId="887491203">
    <w:abstractNumId w:val="12"/>
  </w:num>
  <w:num w:numId="29" w16cid:durableId="218291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98620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234AA"/>
    <w:rsid w:val="00001C9B"/>
    <w:rsid w:val="000040DC"/>
    <w:rsid w:val="00011784"/>
    <w:rsid w:val="000151EF"/>
    <w:rsid w:val="000239F5"/>
    <w:rsid w:val="00037697"/>
    <w:rsid w:val="0007149F"/>
    <w:rsid w:val="00072CCA"/>
    <w:rsid w:val="0008612A"/>
    <w:rsid w:val="00090E18"/>
    <w:rsid w:val="000A095C"/>
    <w:rsid w:val="000A10BC"/>
    <w:rsid w:val="000A7F53"/>
    <w:rsid w:val="000B0056"/>
    <w:rsid w:val="000C3C7B"/>
    <w:rsid w:val="000D0F93"/>
    <w:rsid w:val="000D262E"/>
    <w:rsid w:val="000D5016"/>
    <w:rsid w:val="000E78ED"/>
    <w:rsid w:val="000F5499"/>
    <w:rsid w:val="00106416"/>
    <w:rsid w:val="00110481"/>
    <w:rsid w:val="001127C9"/>
    <w:rsid w:val="00114498"/>
    <w:rsid w:val="00115B88"/>
    <w:rsid w:val="00131B48"/>
    <w:rsid w:val="00132F6A"/>
    <w:rsid w:val="00133913"/>
    <w:rsid w:val="00140221"/>
    <w:rsid w:val="00140DF0"/>
    <w:rsid w:val="001567C5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C499A"/>
    <w:rsid w:val="001D77D9"/>
    <w:rsid w:val="001E30F6"/>
    <w:rsid w:val="00217EE5"/>
    <w:rsid w:val="002234AA"/>
    <w:rsid w:val="00235F5C"/>
    <w:rsid w:val="002533F9"/>
    <w:rsid w:val="00257FA3"/>
    <w:rsid w:val="00277B56"/>
    <w:rsid w:val="00282A74"/>
    <w:rsid w:val="002A19F5"/>
    <w:rsid w:val="002B044D"/>
    <w:rsid w:val="002B4922"/>
    <w:rsid w:val="002B69F3"/>
    <w:rsid w:val="002C22C3"/>
    <w:rsid w:val="002C2D19"/>
    <w:rsid w:val="002C5F79"/>
    <w:rsid w:val="002D10FA"/>
    <w:rsid w:val="002D4C55"/>
    <w:rsid w:val="002D51DA"/>
    <w:rsid w:val="002E6DED"/>
    <w:rsid w:val="00300956"/>
    <w:rsid w:val="00305B0A"/>
    <w:rsid w:val="00317187"/>
    <w:rsid w:val="0032499A"/>
    <w:rsid w:val="003341F7"/>
    <w:rsid w:val="00347FEC"/>
    <w:rsid w:val="003509DF"/>
    <w:rsid w:val="00356F45"/>
    <w:rsid w:val="00366B74"/>
    <w:rsid w:val="003700C7"/>
    <w:rsid w:val="00381F95"/>
    <w:rsid w:val="00384542"/>
    <w:rsid w:val="003A710A"/>
    <w:rsid w:val="003B659E"/>
    <w:rsid w:val="003C275E"/>
    <w:rsid w:val="003C4FDE"/>
    <w:rsid w:val="003E005D"/>
    <w:rsid w:val="003E30EB"/>
    <w:rsid w:val="003E58DF"/>
    <w:rsid w:val="00404C4C"/>
    <w:rsid w:val="004065D5"/>
    <w:rsid w:val="0041423F"/>
    <w:rsid w:val="00414F81"/>
    <w:rsid w:val="00436A0F"/>
    <w:rsid w:val="00437150"/>
    <w:rsid w:val="0043750A"/>
    <w:rsid w:val="00447577"/>
    <w:rsid w:val="00456588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4961"/>
    <w:rsid w:val="005250E6"/>
    <w:rsid w:val="00542D23"/>
    <w:rsid w:val="0054442C"/>
    <w:rsid w:val="00546834"/>
    <w:rsid w:val="00550285"/>
    <w:rsid w:val="00562492"/>
    <w:rsid w:val="00572A20"/>
    <w:rsid w:val="00576DD9"/>
    <w:rsid w:val="005779B0"/>
    <w:rsid w:val="005830BA"/>
    <w:rsid w:val="005836F8"/>
    <w:rsid w:val="0058749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5F7CF1"/>
    <w:rsid w:val="0060301D"/>
    <w:rsid w:val="0060543D"/>
    <w:rsid w:val="006104DD"/>
    <w:rsid w:val="006130B5"/>
    <w:rsid w:val="00614DD8"/>
    <w:rsid w:val="00617400"/>
    <w:rsid w:val="00632D29"/>
    <w:rsid w:val="00662B6A"/>
    <w:rsid w:val="00664950"/>
    <w:rsid w:val="00683220"/>
    <w:rsid w:val="00687FA0"/>
    <w:rsid w:val="0069574D"/>
    <w:rsid w:val="006A3C11"/>
    <w:rsid w:val="006B7010"/>
    <w:rsid w:val="006C3095"/>
    <w:rsid w:val="006D2E77"/>
    <w:rsid w:val="006E1151"/>
    <w:rsid w:val="006E6311"/>
    <w:rsid w:val="006E7D98"/>
    <w:rsid w:val="0070126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D70B7"/>
    <w:rsid w:val="007E42DC"/>
    <w:rsid w:val="007F54B9"/>
    <w:rsid w:val="00806A76"/>
    <w:rsid w:val="00811C9D"/>
    <w:rsid w:val="00816C80"/>
    <w:rsid w:val="00841BCD"/>
    <w:rsid w:val="00847264"/>
    <w:rsid w:val="00847FB9"/>
    <w:rsid w:val="00851A8E"/>
    <w:rsid w:val="0085365B"/>
    <w:rsid w:val="008826C1"/>
    <w:rsid w:val="00883DFD"/>
    <w:rsid w:val="0089210C"/>
    <w:rsid w:val="008937B5"/>
    <w:rsid w:val="00893D2E"/>
    <w:rsid w:val="008A1BF7"/>
    <w:rsid w:val="008A5B0E"/>
    <w:rsid w:val="008B0961"/>
    <w:rsid w:val="008C39F7"/>
    <w:rsid w:val="008D4CEF"/>
    <w:rsid w:val="0090091A"/>
    <w:rsid w:val="009042BD"/>
    <w:rsid w:val="00904FE4"/>
    <w:rsid w:val="009250CA"/>
    <w:rsid w:val="00927740"/>
    <w:rsid w:val="00936159"/>
    <w:rsid w:val="009441A4"/>
    <w:rsid w:val="0095077C"/>
    <w:rsid w:val="009656B2"/>
    <w:rsid w:val="00977E1D"/>
    <w:rsid w:val="00990040"/>
    <w:rsid w:val="009A108F"/>
    <w:rsid w:val="009A5886"/>
    <w:rsid w:val="009B0573"/>
    <w:rsid w:val="009B7B4B"/>
    <w:rsid w:val="009B7C21"/>
    <w:rsid w:val="009D32DB"/>
    <w:rsid w:val="009E4E6E"/>
    <w:rsid w:val="00A03E5D"/>
    <w:rsid w:val="00A04992"/>
    <w:rsid w:val="00A147AA"/>
    <w:rsid w:val="00A21D71"/>
    <w:rsid w:val="00A22B78"/>
    <w:rsid w:val="00A25AE5"/>
    <w:rsid w:val="00A26442"/>
    <w:rsid w:val="00A353CF"/>
    <w:rsid w:val="00A37002"/>
    <w:rsid w:val="00A4355E"/>
    <w:rsid w:val="00A520D9"/>
    <w:rsid w:val="00A64DA0"/>
    <w:rsid w:val="00A84E29"/>
    <w:rsid w:val="00A85E96"/>
    <w:rsid w:val="00A92BCD"/>
    <w:rsid w:val="00AA1B0E"/>
    <w:rsid w:val="00AA47B6"/>
    <w:rsid w:val="00AB32FE"/>
    <w:rsid w:val="00AC163B"/>
    <w:rsid w:val="00AC4462"/>
    <w:rsid w:val="00AC5CA7"/>
    <w:rsid w:val="00AC6058"/>
    <w:rsid w:val="00AD5216"/>
    <w:rsid w:val="00AD61D0"/>
    <w:rsid w:val="00AE2BA5"/>
    <w:rsid w:val="00AE56B1"/>
    <w:rsid w:val="00AE6D09"/>
    <w:rsid w:val="00AF7A7C"/>
    <w:rsid w:val="00B02070"/>
    <w:rsid w:val="00B36DEC"/>
    <w:rsid w:val="00B408B6"/>
    <w:rsid w:val="00B542DA"/>
    <w:rsid w:val="00B656A0"/>
    <w:rsid w:val="00B73862"/>
    <w:rsid w:val="00B73F43"/>
    <w:rsid w:val="00B75BBF"/>
    <w:rsid w:val="00B81CDC"/>
    <w:rsid w:val="00B82FDD"/>
    <w:rsid w:val="00BA308C"/>
    <w:rsid w:val="00BA6B66"/>
    <w:rsid w:val="00BA6E48"/>
    <w:rsid w:val="00BB464A"/>
    <w:rsid w:val="00BE0AF6"/>
    <w:rsid w:val="00BE1F03"/>
    <w:rsid w:val="00BE58A7"/>
    <w:rsid w:val="00BF2218"/>
    <w:rsid w:val="00C003BA"/>
    <w:rsid w:val="00C0426B"/>
    <w:rsid w:val="00C045DF"/>
    <w:rsid w:val="00C26D43"/>
    <w:rsid w:val="00C35173"/>
    <w:rsid w:val="00C46548"/>
    <w:rsid w:val="00C574D5"/>
    <w:rsid w:val="00C73F32"/>
    <w:rsid w:val="00C87462"/>
    <w:rsid w:val="00C95986"/>
    <w:rsid w:val="00CA180C"/>
    <w:rsid w:val="00CA56DA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438AC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D0874"/>
    <w:rsid w:val="00DE7064"/>
    <w:rsid w:val="00DF2997"/>
    <w:rsid w:val="00E10BC4"/>
    <w:rsid w:val="00E1415D"/>
    <w:rsid w:val="00E213BD"/>
    <w:rsid w:val="00E323E9"/>
    <w:rsid w:val="00E34018"/>
    <w:rsid w:val="00E437D2"/>
    <w:rsid w:val="00E43BF9"/>
    <w:rsid w:val="00E46206"/>
    <w:rsid w:val="00E51930"/>
    <w:rsid w:val="00E55751"/>
    <w:rsid w:val="00E7398E"/>
    <w:rsid w:val="00EA2311"/>
    <w:rsid w:val="00EB4776"/>
    <w:rsid w:val="00EC7BC3"/>
    <w:rsid w:val="00ED7600"/>
    <w:rsid w:val="00EF1221"/>
    <w:rsid w:val="00EF483D"/>
    <w:rsid w:val="00EF6073"/>
    <w:rsid w:val="00EF698B"/>
    <w:rsid w:val="00F1362C"/>
    <w:rsid w:val="00F15FEA"/>
    <w:rsid w:val="00F414F1"/>
    <w:rsid w:val="00F43065"/>
    <w:rsid w:val="00F508B8"/>
    <w:rsid w:val="00F527FC"/>
    <w:rsid w:val="00F612CE"/>
    <w:rsid w:val="00F72CB1"/>
    <w:rsid w:val="00F80EC2"/>
    <w:rsid w:val="00F8215E"/>
    <w:rsid w:val="00F824F5"/>
    <w:rsid w:val="00F864AB"/>
    <w:rsid w:val="00F90FAB"/>
    <w:rsid w:val="00F9374D"/>
    <w:rsid w:val="00FC29B9"/>
    <w:rsid w:val="00FC6FD3"/>
    <w:rsid w:val="00FE305C"/>
    <w:rsid w:val="00FE7A2D"/>
    <w:rsid w:val="00FF0301"/>
    <w:rsid w:val="00FF362D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A36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A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3C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3CF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2024-04-08T20:13:00Z</dcterms:created>
  <dcterms:modified xsi:type="dcterms:W3CDTF">2024-04-08T20:13:00Z</dcterms:modified>
</cp:coreProperties>
</file>